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76" w:rsidRPr="00762C53" w:rsidRDefault="000C19B9" w:rsidP="004B0B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="004B0B76" w:rsidRPr="00762C53"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Příloha č. 2</w:t>
      </w:r>
      <w:r w:rsidR="00762C53" w:rsidRPr="00762C5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MP/2</w:t>
      </w:r>
    </w:p>
    <w:p w:rsidR="00ED1BB0" w:rsidRPr="008C5BE5" w:rsidRDefault="003933B3" w:rsidP="00975092">
      <w:pPr>
        <w:spacing w:after="120"/>
        <w:ind w:left="284" w:hanging="284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Pravidla</w:t>
      </w:r>
      <w:r w:rsidR="00975092" w:rsidRPr="008C5BE5">
        <w:rPr>
          <w:rFonts w:ascii="Times New Roman" w:hAnsi="Times New Roman"/>
          <w:b/>
          <w:smallCaps/>
          <w:sz w:val="28"/>
          <w:szCs w:val="28"/>
        </w:rPr>
        <w:t xml:space="preserve"> charitní pečovatelské služby</w:t>
      </w:r>
    </w:p>
    <w:p w:rsidR="00975092" w:rsidRPr="00975092" w:rsidRDefault="00975092" w:rsidP="00975092">
      <w:pPr>
        <w:spacing w:after="120"/>
        <w:ind w:left="284" w:hanging="284"/>
        <w:jc w:val="center"/>
        <w:rPr>
          <w:rFonts w:ascii="Times New Roman" w:hAnsi="Times New Roman"/>
          <w:b/>
          <w:smallCaps/>
        </w:rPr>
      </w:pPr>
    </w:p>
    <w:p w:rsidR="00975092" w:rsidRPr="0094309C" w:rsidRDefault="003933B3" w:rsidP="0094309C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Pravidla</w:t>
      </w:r>
      <w:r w:rsidR="00975092" w:rsidRPr="0094309C">
        <w:rPr>
          <w:rFonts w:ascii="Times New Roman" w:eastAsia="Times New Roman" w:hAnsi="Times New Roman" w:cs="Times New Roman"/>
          <w:lang w:eastAsia="cs-CZ"/>
        </w:rPr>
        <w:t xml:space="preserve"> poskytování </w:t>
      </w:r>
      <w:r w:rsidR="00E63AA0" w:rsidRPr="0094309C">
        <w:rPr>
          <w:rFonts w:ascii="Times New Roman" w:eastAsia="Times New Roman" w:hAnsi="Times New Roman" w:cs="Times New Roman"/>
          <w:lang w:eastAsia="cs-CZ"/>
        </w:rPr>
        <w:t>p</w:t>
      </w:r>
      <w:r w:rsidR="00975092" w:rsidRPr="0094309C">
        <w:rPr>
          <w:rFonts w:ascii="Times New Roman" w:eastAsia="Times New Roman" w:hAnsi="Times New Roman" w:cs="Times New Roman"/>
          <w:lang w:eastAsia="cs-CZ"/>
        </w:rPr>
        <w:t>ečovatels</w:t>
      </w:r>
      <w:r w:rsidR="00E63AA0" w:rsidRPr="0094309C">
        <w:rPr>
          <w:rFonts w:ascii="Times New Roman" w:eastAsia="Times New Roman" w:hAnsi="Times New Roman" w:cs="Times New Roman"/>
          <w:lang w:eastAsia="cs-CZ"/>
        </w:rPr>
        <w:t>ké služby (dále PS) vychází ze Z</w:t>
      </w:r>
      <w:r w:rsidR="00975092" w:rsidRPr="0094309C">
        <w:rPr>
          <w:rFonts w:ascii="Times New Roman" w:eastAsia="Times New Roman" w:hAnsi="Times New Roman" w:cs="Times New Roman"/>
          <w:lang w:eastAsia="cs-CZ"/>
        </w:rPr>
        <w:t xml:space="preserve">ákona č. 108/2006 </w:t>
      </w:r>
      <w:proofErr w:type="gramStart"/>
      <w:r w:rsidR="00975092" w:rsidRPr="0094309C">
        <w:rPr>
          <w:rFonts w:ascii="Times New Roman" w:eastAsia="Times New Roman" w:hAnsi="Times New Roman" w:cs="Times New Roman"/>
          <w:lang w:eastAsia="cs-CZ"/>
        </w:rPr>
        <w:t xml:space="preserve">Sb., </w:t>
      </w:r>
      <w:r w:rsidR="00191EDE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="00975092" w:rsidRPr="0094309C">
        <w:rPr>
          <w:rFonts w:ascii="Times New Roman" w:eastAsia="Times New Roman" w:hAnsi="Times New Roman" w:cs="Times New Roman"/>
          <w:lang w:eastAsia="cs-CZ"/>
        </w:rPr>
        <w:t>o sociálních</w:t>
      </w:r>
      <w:proofErr w:type="gramEnd"/>
      <w:r w:rsidR="00975092" w:rsidRPr="0094309C">
        <w:rPr>
          <w:rFonts w:ascii="Times New Roman" w:eastAsia="Times New Roman" w:hAnsi="Times New Roman" w:cs="Times New Roman"/>
          <w:lang w:eastAsia="cs-CZ"/>
        </w:rPr>
        <w:t xml:space="preserve"> službách v platném znění, vyhlášky č. 505/2006 Sb. v platném znění a </w:t>
      </w:r>
      <w:r w:rsidR="00E63AA0" w:rsidRPr="0094309C">
        <w:rPr>
          <w:rFonts w:ascii="Times New Roman" w:eastAsia="Times New Roman" w:hAnsi="Times New Roman" w:cs="Times New Roman"/>
          <w:lang w:eastAsia="cs-CZ"/>
        </w:rPr>
        <w:t>metodiky služby</w:t>
      </w:r>
      <w:r w:rsidR="00975092" w:rsidRPr="0094309C">
        <w:rPr>
          <w:rFonts w:ascii="Times New Roman" w:eastAsia="Times New Roman" w:hAnsi="Times New Roman" w:cs="Times New Roman"/>
          <w:lang w:eastAsia="cs-CZ"/>
        </w:rPr>
        <w:t>.</w:t>
      </w:r>
    </w:p>
    <w:p w:rsidR="00975092" w:rsidRPr="0094309C" w:rsidRDefault="00975092" w:rsidP="00975092">
      <w:pPr>
        <w:spacing w:after="0"/>
        <w:ind w:left="45" w:right="45"/>
        <w:jc w:val="both"/>
        <w:rPr>
          <w:rFonts w:ascii="Times New Roman" w:eastAsia="Calibri" w:hAnsi="Times New Roman" w:cs="Times New Roman"/>
          <w:bCs/>
          <w:lang w:eastAsia="cs-CZ"/>
        </w:rPr>
      </w:pPr>
      <w:r w:rsidRPr="0094309C">
        <w:rPr>
          <w:rFonts w:ascii="Times New Roman" w:eastAsia="Calibri" w:hAnsi="Times New Roman" w:cs="Times New Roman"/>
          <w:bCs/>
          <w:lang w:eastAsia="cs-CZ"/>
        </w:rPr>
        <w:t xml:space="preserve"> </w:t>
      </w:r>
    </w:p>
    <w:p w:rsidR="00975092" w:rsidRPr="0094309C" w:rsidRDefault="00975092" w:rsidP="00975092">
      <w:pPr>
        <w:spacing w:after="0"/>
        <w:ind w:right="45"/>
        <w:jc w:val="both"/>
        <w:rPr>
          <w:rFonts w:ascii="Times New Roman" w:eastAsia="Calibri" w:hAnsi="Times New Roman" w:cs="Times New Roman"/>
          <w:lang w:eastAsia="cs-CZ"/>
        </w:rPr>
      </w:pPr>
    </w:p>
    <w:p w:rsidR="00975092" w:rsidRPr="0094309C" w:rsidRDefault="00975092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94309C">
        <w:rPr>
          <w:rFonts w:ascii="Times New Roman" w:hAnsi="Times New Roman"/>
        </w:rPr>
        <w:t xml:space="preserve">Zájemcům o službu a </w:t>
      </w:r>
      <w:r w:rsidR="003B370D">
        <w:rPr>
          <w:rFonts w:ascii="Times New Roman" w:hAnsi="Times New Roman"/>
        </w:rPr>
        <w:t xml:space="preserve">klientům </w:t>
      </w:r>
      <w:r w:rsidRPr="0094309C">
        <w:rPr>
          <w:rFonts w:ascii="Times New Roman" w:hAnsi="Times New Roman"/>
        </w:rPr>
        <w:t>je poskytováno bezplatné základní sociální poradenství v oblasti sociálních dávek a p</w:t>
      </w:r>
      <w:r w:rsidR="00D41BEC" w:rsidRPr="0094309C">
        <w:rPr>
          <w:rFonts w:ascii="Times New Roman" w:hAnsi="Times New Roman"/>
        </w:rPr>
        <w:t>říspěvků, kompenzačních pomůcek a</w:t>
      </w:r>
      <w:r w:rsidRPr="0094309C">
        <w:rPr>
          <w:rFonts w:ascii="Times New Roman" w:hAnsi="Times New Roman"/>
        </w:rPr>
        <w:t xml:space="preserve"> návazných sociálních služeb.</w:t>
      </w:r>
    </w:p>
    <w:p w:rsidR="00730D4B" w:rsidRDefault="003B370D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Klientovi</w:t>
      </w:r>
      <w:r w:rsidR="00975092" w:rsidRPr="00730D4B">
        <w:rPr>
          <w:rFonts w:ascii="Times New Roman" w:hAnsi="Times New Roman"/>
        </w:rPr>
        <w:t xml:space="preserve"> PS je určen klíčový pracovník, který spolu s </w:t>
      </w:r>
      <w:r>
        <w:rPr>
          <w:rFonts w:ascii="Times New Roman" w:hAnsi="Times New Roman"/>
        </w:rPr>
        <w:t>klient</w:t>
      </w:r>
      <w:r w:rsidR="00975092" w:rsidRPr="00730D4B">
        <w:rPr>
          <w:rFonts w:ascii="Times New Roman" w:hAnsi="Times New Roman"/>
        </w:rPr>
        <w:t xml:space="preserve">em pracuje </w:t>
      </w:r>
      <w:r w:rsidR="002E3AFB" w:rsidRPr="00730D4B">
        <w:rPr>
          <w:rFonts w:ascii="Times New Roman" w:hAnsi="Times New Roman"/>
        </w:rPr>
        <w:t>na sestavování</w:t>
      </w:r>
      <w:r w:rsidR="00975092" w:rsidRPr="00730D4B">
        <w:rPr>
          <w:rFonts w:ascii="Times New Roman" w:hAnsi="Times New Roman"/>
        </w:rPr>
        <w:t xml:space="preserve"> jeho „Individuálním plánu“. Revize a hodnocení „Individuálního plánu“ probíhá průběžně, </w:t>
      </w:r>
      <w:r w:rsidR="002E3AFB" w:rsidRPr="00730D4B">
        <w:rPr>
          <w:rFonts w:ascii="Times New Roman" w:hAnsi="Times New Roman"/>
        </w:rPr>
        <w:t>nejdéle</w:t>
      </w:r>
      <w:r w:rsidR="00975092" w:rsidRPr="00730D4B">
        <w:rPr>
          <w:rFonts w:ascii="Times New Roman" w:hAnsi="Times New Roman"/>
        </w:rPr>
        <w:t xml:space="preserve"> však 1x za 6 měsíců. Podkladem pro individuální plánování jsou „Záznamové listy“, kam </w:t>
      </w:r>
      <w:r w:rsidR="002E3AFB" w:rsidRPr="00730D4B">
        <w:rPr>
          <w:rFonts w:ascii="Times New Roman" w:hAnsi="Times New Roman"/>
        </w:rPr>
        <w:t>pracovníci</w:t>
      </w:r>
      <w:r w:rsidR="00975092" w:rsidRPr="00730D4B">
        <w:rPr>
          <w:rFonts w:ascii="Times New Roman" w:hAnsi="Times New Roman"/>
        </w:rPr>
        <w:t xml:space="preserve"> </w:t>
      </w:r>
      <w:r w:rsidR="003933B3" w:rsidRPr="00730D4B">
        <w:rPr>
          <w:rFonts w:ascii="Times New Roman" w:hAnsi="Times New Roman"/>
        </w:rPr>
        <w:t>pravidelně</w:t>
      </w:r>
      <w:r w:rsidR="00975092" w:rsidRPr="00730D4B">
        <w:rPr>
          <w:rFonts w:ascii="Times New Roman" w:hAnsi="Times New Roman"/>
        </w:rPr>
        <w:t xml:space="preserve"> zapisují</w:t>
      </w:r>
      <w:r w:rsidR="003933B3" w:rsidRPr="00730D4B">
        <w:rPr>
          <w:rFonts w:ascii="Times New Roman" w:hAnsi="Times New Roman"/>
        </w:rPr>
        <w:t xml:space="preserve"> průběh služby,</w:t>
      </w:r>
      <w:r w:rsidR="00975092" w:rsidRPr="00730D4B">
        <w:rPr>
          <w:rFonts w:ascii="Times New Roman" w:hAnsi="Times New Roman"/>
        </w:rPr>
        <w:t xml:space="preserve"> </w:t>
      </w:r>
      <w:r w:rsidR="003933B3" w:rsidRPr="00730D4B">
        <w:rPr>
          <w:rFonts w:ascii="Times New Roman" w:hAnsi="Times New Roman"/>
        </w:rPr>
        <w:t xml:space="preserve">změny, přání a potřeby </w:t>
      </w:r>
      <w:r>
        <w:rPr>
          <w:rFonts w:ascii="Times New Roman" w:hAnsi="Times New Roman"/>
        </w:rPr>
        <w:t>klient</w:t>
      </w:r>
      <w:r w:rsidR="008462B2">
        <w:rPr>
          <w:rFonts w:ascii="Times New Roman" w:hAnsi="Times New Roman"/>
        </w:rPr>
        <w:t>a</w:t>
      </w:r>
      <w:r w:rsidR="003933B3" w:rsidRPr="00730D4B">
        <w:rPr>
          <w:rFonts w:ascii="Times New Roman" w:hAnsi="Times New Roman"/>
        </w:rPr>
        <w:t xml:space="preserve"> </w:t>
      </w:r>
      <w:r w:rsidR="002E3AFB" w:rsidRPr="00730D4B">
        <w:rPr>
          <w:rFonts w:ascii="Times New Roman" w:hAnsi="Times New Roman"/>
        </w:rPr>
        <w:t>a postřehy pečovatelů/</w:t>
      </w:r>
      <w:r w:rsidR="008462B2">
        <w:rPr>
          <w:rFonts w:ascii="Times New Roman" w:hAnsi="Times New Roman"/>
        </w:rPr>
        <w:t>pečovatel</w:t>
      </w:r>
      <w:r w:rsidR="002E3AFB" w:rsidRPr="00730D4B">
        <w:rPr>
          <w:rFonts w:ascii="Times New Roman" w:hAnsi="Times New Roman"/>
        </w:rPr>
        <w:t>ek z průběhu služby</w:t>
      </w:r>
      <w:r w:rsidR="00975092" w:rsidRPr="00730D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Klient</w:t>
      </w:r>
      <w:r w:rsidR="002E3AFB" w:rsidRPr="00730D4B">
        <w:rPr>
          <w:rFonts w:ascii="Times New Roman" w:hAnsi="Times New Roman"/>
        </w:rPr>
        <w:t xml:space="preserve"> může</w:t>
      </w:r>
      <w:r w:rsidR="00975092" w:rsidRPr="00730D4B">
        <w:rPr>
          <w:rFonts w:ascii="Times New Roman" w:hAnsi="Times New Roman"/>
        </w:rPr>
        <w:t xml:space="preserve"> ovlivňovat poskytované služby individuálními požadavky, kterým bude </w:t>
      </w:r>
      <w:r w:rsidR="002E3AFB" w:rsidRPr="00730D4B">
        <w:rPr>
          <w:rFonts w:ascii="Times New Roman" w:hAnsi="Times New Roman"/>
        </w:rPr>
        <w:t>vyhověno dle provozních možností služby</w:t>
      </w:r>
      <w:r w:rsidR="008C5BE5" w:rsidRPr="00730D4B">
        <w:rPr>
          <w:rFonts w:ascii="Times New Roman" w:hAnsi="Times New Roman"/>
        </w:rPr>
        <w:t xml:space="preserve">. </w:t>
      </w:r>
    </w:p>
    <w:p w:rsidR="00975092" w:rsidRPr="00730D4B" w:rsidRDefault="00975092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730D4B">
        <w:rPr>
          <w:rFonts w:ascii="Times New Roman" w:hAnsi="Times New Roman"/>
        </w:rPr>
        <w:t xml:space="preserve">Požadavky na změny v poskytování služeb </w:t>
      </w:r>
      <w:r w:rsidR="003B370D">
        <w:rPr>
          <w:rFonts w:ascii="Times New Roman" w:hAnsi="Times New Roman"/>
        </w:rPr>
        <w:t>klient</w:t>
      </w:r>
      <w:r w:rsidRPr="00730D4B">
        <w:rPr>
          <w:rFonts w:ascii="Times New Roman" w:hAnsi="Times New Roman"/>
        </w:rPr>
        <w:t xml:space="preserve"> konzultuje se sociální pracovnicí nebo s vedoucí služby v dostatečném předstihu. </w:t>
      </w:r>
      <w:r w:rsidR="002E3AFB" w:rsidRPr="00730D4B">
        <w:rPr>
          <w:rFonts w:ascii="Times New Roman" w:hAnsi="Times New Roman"/>
        </w:rPr>
        <w:t>O tom, z</w:t>
      </w:r>
      <w:r w:rsidRPr="00730D4B">
        <w:rPr>
          <w:rFonts w:ascii="Times New Roman" w:hAnsi="Times New Roman"/>
        </w:rPr>
        <w:t>da bude požadavku vyhověno, rozhoduje vedoucí dle provozních a kapacitních možností PS.</w:t>
      </w:r>
    </w:p>
    <w:p w:rsidR="005431B0" w:rsidRPr="0094309C" w:rsidRDefault="005431B0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Služba musí být odhlášena alespoň jeden den před plánovanou službou. Pokud je odhlášena v den plánované služby nebo </w:t>
      </w:r>
      <w:r w:rsidR="003B370D">
        <w:rPr>
          <w:rFonts w:ascii="Times New Roman" w:hAnsi="Times New Roman"/>
        </w:rPr>
        <w:t>klient</w:t>
      </w:r>
      <w:r>
        <w:rPr>
          <w:rFonts w:ascii="Times New Roman" w:hAnsi="Times New Roman"/>
        </w:rPr>
        <w:t xml:space="preserve"> neoznámí zrušení služby, je mu účtován poplatek 60,- Kč za neodhlášenou návštěvu.  </w:t>
      </w:r>
    </w:p>
    <w:p w:rsidR="0094309C" w:rsidRPr="005431B0" w:rsidRDefault="00975092" w:rsidP="0094309C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94309C">
        <w:rPr>
          <w:rFonts w:ascii="Times New Roman" w:hAnsi="Times New Roman"/>
        </w:rPr>
        <w:t xml:space="preserve">V případě, že </w:t>
      </w:r>
      <w:r w:rsidR="002E3AFB" w:rsidRPr="0094309C">
        <w:rPr>
          <w:rFonts w:ascii="Times New Roman" w:hAnsi="Times New Roman"/>
        </w:rPr>
        <w:t xml:space="preserve">se </w:t>
      </w:r>
      <w:r w:rsidR="003B370D">
        <w:rPr>
          <w:rFonts w:ascii="Times New Roman" w:hAnsi="Times New Roman"/>
        </w:rPr>
        <w:t xml:space="preserve">klient </w:t>
      </w:r>
      <w:r w:rsidR="002E3AFB" w:rsidRPr="0094309C">
        <w:rPr>
          <w:rFonts w:ascii="Times New Roman" w:hAnsi="Times New Roman"/>
        </w:rPr>
        <w:t xml:space="preserve">není schopen aktivně </w:t>
      </w:r>
      <w:r w:rsidRPr="0094309C">
        <w:rPr>
          <w:rFonts w:ascii="Times New Roman" w:hAnsi="Times New Roman"/>
        </w:rPr>
        <w:t>účastnit jedn</w:t>
      </w:r>
      <w:r w:rsidR="008C5BE5" w:rsidRPr="0094309C">
        <w:rPr>
          <w:rFonts w:ascii="Times New Roman" w:hAnsi="Times New Roman"/>
        </w:rPr>
        <w:t xml:space="preserve">ání, formulovat svá přání </w:t>
      </w:r>
      <w:r w:rsidRPr="0094309C">
        <w:rPr>
          <w:rFonts w:ascii="Times New Roman" w:hAnsi="Times New Roman"/>
        </w:rPr>
        <w:t>a potřeby (např. z důvodu zhoršeného zdravotního stavu), jedná poskytovat</w:t>
      </w:r>
      <w:r w:rsidR="002E3AFB" w:rsidRPr="0094309C">
        <w:rPr>
          <w:rFonts w:ascii="Times New Roman" w:hAnsi="Times New Roman"/>
        </w:rPr>
        <w:t xml:space="preserve">el v zájmu </w:t>
      </w:r>
      <w:r w:rsidR="003B370D">
        <w:rPr>
          <w:rFonts w:ascii="Times New Roman" w:hAnsi="Times New Roman"/>
        </w:rPr>
        <w:t>klienta</w:t>
      </w:r>
      <w:r w:rsidR="00520E86">
        <w:rPr>
          <w:rFonts w:ascii="Times New Roman" w:hAnsi="Times New Roman"/>
        </w:rPr>
        <w:t xml:space="preserve"> i</w:t>
      </w:r>
      <w:r w:rsidR="002E3AFB" w:rsidRPr="0094309C">
        <w:rPr>
          <w:rFonts w:ascii="Times New Roman" w:hAnsi="Times New Roman"/>
        </w:rPr>
        <w:t xml:space="preserve"> s rodinou, osobou blízkou</w:t>
      </w:r>
      <w:r w:rsidRPr="0094309C">
        <w:rPr>
          <w:rFonts w:ascii="Times New Roman" w:hAnsi="Times New Roman"/>
        </w:rPr>
        <w:t xml:space="preserve"> či opatrovníkem. </w:t>
      </w:r>
    </w:p>
    <w:p w:rsidR="0045676F" w:rsidRDefault="00975092" w:rsidP="0045676F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94309C">
        <w:rPr>
          <w:rFonts w:ascii="Times New Roman" w:hAnsi="Times New Roman"/>
        </w:rPr>
        <w:t xml:space="preserve">V případě, že je </w:t>
      </w:r>
      <w:r w:rsidR="003B370D">
        <w:rPr>
          <w:rFonts w:ascii="Times New Roman" w:hAnsi="Times New Roman"/>
        </w:rPr>
        <w:t>klient</w:t>
      </w:r>
      <w:r w:rsidR="003A347D" w:rsidRPr="0094309C">
        <w:rPr>
          <w:rFonts w:ascii="Times New Roman" w:hAnsi="Times New Roman"/>
        </w:rPr>
        <w:t xml:space="preserve"> imobilní nebo má pohybová</w:t>
      </w:r>
      <w:r w:rsidRPr="0094309C">
        <w:rPr>
          <w:rFonts w:ascii="Times New Roman" w:hAnsi="Times New Roman"/>
        </w:rPr>
        <w:t xml:space="preserve"> omezení, je povinen zajistit si vhodnou ko</w:t>
      </w:r>
      <w:r w:rsidR="003A347D" w:rsidRPr="0094309C">
        <w:rPr>
          <w:rFonts w:ascii="Times New Roman" w:hAnsi="Times New Roman"/>
        </w:rPr>
        <w:t>mpenzační pomůcku (zejména</w:t>
      </w:r>
      <w:r w:rsidRPr="0094309C">
        <w:rPr>
          <w:rFonts w:ascii="Times New Roman" w:hAnsi="Times New Roman"/>
        </w:rPr>
        <w:t xml:space="preserve"> polohovací postel</w:t>
      </w:r>
      <w:r w:rsidR="003A347D" w:rsidRPr="0094309C">
        <w:rPr>
          <w:rFonts w:ascii="Times New Roman" w:hAnsi="Times New Roman"/>
        </w:rPr>
        <w:t xml:space="preserve">). </w:t>
      </w:r>
      <w:r w:rsidRPr="0094309C">
        <w:rPr>
          <w:rFonts w:ascii="Times New Roman" w:hAnsi="Times New Roman"/>
        </w:rPr>
        <w:t xml:space="preserve">Pokud na základě zhoršeného </w:t>
      </w:r>
      <w:r w:rsidRPr="0094309C">
        <w:rPr>
          <w:rFonts w:ascii="Times New Roman" w:hAnsi="Times New Roman"/>
        </w:rPr>
        <w:lastRenderedPageBreak/>
        <w:t xml:space="preserve">zdravotního stavu </w:t>
      </w:r>
      <w:r w:rsidR="003B370D">
        <w:rPr>
          <w:rFonts w:ascii="Times New Roman" w:hAnsi="Times New Roman"/>
        </w:rPr>
        <w:t>klient</w:t>
      </w:r>
      <w:r w:rsidR="008462B2">
        <w:rPr>
          <w:rFonts w:ascii="Times New Roman" w:hAnsi="Times New Roman"/>
        </w:rPr>
        <w:t>a</w:t>
      </w:r>
      <w:r w:rsidRPr="0094309C">
        <w:rPr>
          <w:rFonts w:ascii="Times New Roman" w:hAnsi="Times New Roman"/>
        </w:rPr>
        <w:t xml:space="preserve"> nezvládne manipulaci s ním pouze jedna osoba, je z důvodu bezpečnosti nutná účast dvou </w:t>
      </w:r>
      <w:r w:rsidR="003A347D" w:rsidRPr="0094309C">
        <w:rPr>
          <w:rFonts w:ascii="Times New Roman" w:hAnsi="Times New Roman"/>
        </w:rPr>
        <w:t>pracovníků</w:t>
      </w:r>
      <w:r w:rsidRPr="0094309C">
        <w:rPr>
          <w:rFonts w:ascii="Times New Roman" w:hAnsi="Times New Roman"/>
        </w:rPr>
        <w:t xml:space="preserve">. </w:t>
      </w:r>
      <w:r w:rsidR="003B370D">
        <w:rPr>
          <w:rFonts w:ascii="Times New Roman" w:hAnsi="Times New Roman"/>
        </w:rPr>
        <w:t>Klient</w:t>
      </w:r>
      <w:r w:rsidRPr="0094309C">
        <w:rPr>
          <w:rFonts w:ascii="Times New Roman" w:hAnsi="Times New Roman"/>
        </w:rPr>
        <w:t xml:space="preserve"> je povinen tuto situaci akceptovat.</w:t>
      </w:r>
    </w:p>
    <w:p w:rsidR="00730D4B" w:rsidRPr="0094309C" w:rsidRDefault="00730D4B" w:rsidP="0045676F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infekčního onemocnění </w:t>
      </w:r>
      <w:r w:rsidR="003B370D">
        <w:rPr>
          <w:rFonts w:ascii="Times New Roman" w:hAnsi="Times New Roman"/>
        </w:rPr>
        <w:t>klienta,</w:t>
      </w:r>
      <w:r>
        <w:rPr>
          <w:rFonts w:ascii="Times New Roman" w:hAnsi="Times New Roman"/>
        </w:rPr>
        <w:t xml:space="preserve"> které nevyžaduje pobyt ve zdravotnickém zařízení, je </w:t>
      </w:r>
      <w:r w:rsidR="003B370D">
        <w:rPr>
          <w:rFonts w:ascii="Times New Roman" w:hAnsi="Times New Roman"/>
        </w:rPr>
        <w:t>klient</w:t>
      </w:r>
      <w:r>
        <w:rPr>
          <w:rFonts w:ascii="Times New Roman" w:hAnsi="Times New Roman"/>
        </w:rPr>
        <w:t xml:space="preserve"> povinen tuto skutečnost poskytovateli sdělit. Tento stav není důvodem pro neposkytnutí péče, ale je nutné zajistit zvýšenou ochranu pracovníků.</w:t>
      </w:r>
    </w:p>
    <w:p w:rsidR="00975092" w:rsidRPr="0094309C" w:rsidRDefault="00975092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94309C">
        <w:rPr>
          <w:rFonts w:ascii="Times New Roman" w:hAnsi="Times New Roman"/>
        </w:rPr>
        <w:t xml:space="preserve">Pokud je </w:t>
      </w:r>
      <w:r w:rsidR="003B370D">
        <w:rPr>
          <w:rFonts w:ascii="Times New Roman" w:hAnsi="Times New Roman"/>
        </w:rPr>
        <w:t>klient</w:t>
      </w:r>
      <w:r w:rsidRPr="0094309C">
        <w:rPr>
          <w:rFonts w:ascii="Times New Roman" w:hAnsi="Times New Roman"/>
        </w:rPr>
        <w:t xml:space="preserve"> imobilní nebo </w:t>
      </w:r>
      <w:r w:rsidR="002C12B8" w:rsidRPr="0094309C">
        <w:rPr>
          <w:rFonts w:ascii="Times New Roman" w:hAnsi="Times New Roman"/>
        </w:rPr>
        <w:t xml:space="preserve">je jeho zdravotní stav zhoršený </w:t>
      </w:r>
      <w:r w:rsidRPr="0094309C">
        <w:rPr>
          <w:rFonts w:ascii="Times New Roman" w:hAnsi="Times New Roman"/>
        </w:rPr>
        <w:t xml:space="preserve">natolik, že nemůže zajistit přístup do </w:t>
      </w:r>
      <w:r w:rsidR="002C12B8" w:rsidRPr="0094309C">
        <w:rPr>
          <w:rFonts w:ascii="Times New Roman" w:hAnsi="Times New Roman"/>
        </w:rPr>
        <w:t xml:space="preserve">svého </w:t>
      </w:r>
      <w:r w:rsidRPr="0094309C">
        <w:rPr>
          <w:rFonts w:ascii="Times New Roman" w:hAnsi="Times New Roman"/>
        </w:rPr>
        <w:t xml:space="preserve">bytu, je třeba </w:t>
      </w:r>
      <w:r w:rsidR="00850A92" w:rsidRPr="0094309C">
        <w:rPr>
          <w:rFonts w:ascii="Times New Roman" w:hAnsi="Times New Roman"/>
        </w:rPr>
        <w:t>umožnit</w:t>
      </w:r>
      <w:r w:rsidRPr="0094309C">
        <w:rPr>
          <w:rFonts w:ascii="Times New Roman" w:hAnsi="Times New Roman"/>
        </w:rPr>
        <w:t xml:space="preserve"> </w:t>
      </w:r>
      <w:r w:rsidR="00850A92" w:rsidRPr="0094309C">
        <w:rPr>
          <w:rFonts w:ascii="Times New Roman" w:hAnsi="Times New Roman"/>
        </w:rPr>
        <w:t xml:space="preserve">pracovníkům vstup do domácnosti </w:t>
      </w:r>
      <w:r w:rsidRPr="0094309C">
        <w:rPr>
          <w:rFonts w:ascii="Times New Roman" w:hAnsi="Times New Roman"/>
        </w:rPr>
        <w:t xml:space="preserve">rodinou či jinou osobou blízkou nebo pracovníkům </w:t>
      </w:r>
      <w:r w:rsidR="00772C0D">
        <w:rPr>
          <w:rFonts w:ascii="Times New Roman" w:hAnsi="Times New Roman"/>
        </w:rPr>
        <w:t>C</w:t>
      </w:r>
      <w:r w:rsidRPr="0094309C">
        <w:rPr>
          <w:rFonts w:ascii="Times New Roman" w:hAnsi="Times New Roman"/>
        </w:rPr>
        <w:t>harity Beroun</w:t>
      </w:r>
      <w:r w:rsidR="00850A92" w:rsidRPr="0094309C">
        <w:rPr>
          <w:rFonts w:ascii="Times New Roman" w:hAnsi="Times New Roman"/>
        </w:rPr>
        <w:t xml:space="preserve"> zapůjčit klíče</w:t>
      </w:r>
      <w:r w:rsidRPr="0094309C">
        <w:rPr>
          <w:rFonts w:ascii="Times New Roman" w:hAnsi="Times New Roman"/>
        </w:rPr>
        <w:t xml:space="preserve">. Klíče jsou zapůjčeny na základě potvrzení o převzetí nebo vrácení klíčů a jsou pracovníky ukládány do uzamykatelné skříňky v kanceláři </w:t>
      </w:r>
      <w:r w:rsidR="00850A92" w:rsidRPr="0094309C">
        <w:rPr>
          <w:rFonts w:ascii="Times New Roman" w:hAnsi="Times New Roman"/>
        </w:rPr>
        <w:t>vedoucí služby</w:t>
      </w:r>
      <w:r w:rsidRPr="0094309C">
        <w:rPr>
          <w:rFonts w:ascii="Times New Roman" w:hAnsi="Times New Roman"/>
        </w:rPr>
        <w:t xml:space="preserve">, Cajthamlova 169, Beroun 4 – Zavadilka. V případě, že se pracovníci opakovaně nedostanou do bytu (domu) </w:t>
      </w:r>
      <w:r w:rsidR="003B370D">
        <w:rPr>
          <w:rFonts w:ascii="Times New Roman" w:hAnsi="Times New Roman"/>
        </w:rPr>
        <w:t>klienta</w:t>
      </w:r>
      <w:r w:rsidR="00191EDE">
        <w:rPr>
          <w:rFonts w:ascii="Times New Roman" w:hAnsi="Times New Roman"/>
        </w:rPr>
        <w:t xml:space="preserve"> </w:t>
      </w:r>
      <w:r w:rsidR="00730D4B">
        <w:rPr>
          <w:rFonts w:ascii="Times New Roman" w:hAnsi="Times New Roman"/>
        </w:rPr>
        <w:t xml:space="preserve">a </w:t>
      </w:r>
      <w:r w:rsidR="003B370D">
        <w:rPr>
          <w:rFonts w:ascii="Times New Roman" w:hAnsi="Times New Roman"/>
        </w:rPr>
        <w:t>klient</w:t>
      </w:r>
      <w:r w:rsidRPr="0094309C">
        <w:rPr>
          <w:rFonts w:ascii="Times New Roman" w:hAnsi="Times New Roman"/>
        </w:rPr>
        <w:t xml:space="preserve"> či rodina nebudou ochotni zapůjčit klíče, je toto důvodem k vypovězení smlouvy o poskytování služby.</w:t>
      </w:r>
    </w:p>
    <w:p w:rsidR="00975092" w:rsidRPr="0094309C" w:rsidRDefault="00975092" w:rsidP="00975092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</w:rPr>
      </w:pPr>
      <w:r w:rsidRPr="0094309C">
        <w:rPr>
          <w:rFonts w:ascii="Times New Roman" w:hAnsi="Times New Roman"/>
        </w:rPr>
        <w:t xml:space="preserve">Z provozních důvodů se při poskytování péče </w:t>
      </w:r>
      <w:r w:rsidR="00850A92" w:rsidRPr="0094309C">
        <w:rPr>
          <w:rFonts w:ascii="Times New Roman" w:hAnsi="Times New Roman"/>
        </w:rPr>
        <w:t xml:space="preserve">u jednotlivých </w:t>
      </w:r>
      <w:r w:rsidR="003B370D">
        <w:rPr>
          <w:rFonts w:ascii="Times New Roman" w:hAnsi="Times New Roman"/>
        </w:rPr>
        <w:t>klient</w:t>
      </w:r>
      <w:r w:rsidR="00850A92" w:rsidRPr="0094309C">
        <w:rPr>
          <w:rFonts w:ascii="Times New Roman" w:hAnsi="Times New Roman"/>
        </w:rPr>
        <w:t>ů střídají všichni pracovníci. N</w:t>
      </w:r>
      <w:r w:rsidRPr="0094309C">
        <w:rPr>
          <w:rFonts w:ascii="Times New Roman" w:hAnsi="Times New Roman"/>
        </w:rPr>
        <w:t>ení možné zajistit individuální péči pou</w:t>
      </w:r>
      <w:r w:rsidR="00850A92" w:rsidRPr="0094309C">
        <w:rPr>
          <w:rFonts w:ascii="Times New Roman" w:hAnsi="Times New Roman"/>
        </w:rPr>
        <w:t>ze klíčovým pracovníkem či</w:t>
      </w:r>
      <w:r w:rsidRPr="0094309C">
        <w:rPr>
          <w:rFonts w:ascii="Times New Roman" w:hAnsi="Times New Roman"/>
        </w:rPr>
        <w:t xml:space="preserve"> konkrétním pracovníkem, kterého </w:t>
      </w:r>
      <w:r w:rsidR="003B370D">
        <w:rPr>
          <w:rFonts w:ascii="Times New Roman" w:hAnsi="Times New Roman"/>
        </w:rPr>
        <w:t>klient</w:t>
      </w:r>
      <w:r w:rsidRPr="0094309C">
        <w:rPr>
          <w:rFonts w:ascii="Times New Roman" w:hAnsi="Times New Roman"/>
        </w:rPr>
        <w:t xml:space="preserve"> preferuje. </w:t>
      </w:r>
      <w:r w:rsidR="00E40C5E" w:rsidRPr="0094309C">
        <w:rPr>
          <w:rFonts w:ascii="Times New Roman" w:hAnsi="Times New Roman"/>
        </w:rPr>
        <w:t xml:space="preserve">Přáním </w:t>
      </w:r>
      <w:r w:rsidR="003B370D">
        <w:rPr>
          <w:rFonts w:ascii="Times New Roman" w:hAnsi="Times New Roman"/>
        </w:rPr>
        <w:t>klient</w:t>
      </w:r>
      <w:r w:rsidR="00E40C5E" w:rsidRPr="0094309C">
        <w:rPr>
          <w:rFonts w:ascii="Times New Roman" w:hAnsi="Times New Roman"/>
        </w:rPr>
        <w:t>ů</w:t>
      </w:r>
      <w:r w:rsidRPr="0094309C">
        <w:rPr>
          <w:rFonts w:ascii="Times New Roman" w:hAnsi="Times New Roman"/>
        </w:rPr>
        <w:t xml:space="preserve"> se snažíme vyjít maximálně vstříc</w:t>
      </w:r>
      <w:r w:rsidR="00E40C5E" w:rsidRPr="0094309C">
        <w:rPr>
          <w:rFonts w:ascii="Times New Roman" w:hAnsi="Times New Roman"/>
        </w:rPr>
        <w:t>, ovšem</w:t>
      </w:r>
      <w:r w:rsidRPr="0094309C">
        <w:rPr>
          <w:rFonts w:ascii="Times New Roman" w:hAnsi="Times New Roman"/>
        </w:rPr>
        <w:t xml:space="preserve"> s ohledem na provozní možnosti.</w:t>
      </w:r>
    </w:p>
    <w:p w:rsidR="00975092" w:rsidRPr="00520E86" w:rsidRDefault="00975092" w:rsidP="0094309C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94309C">
        <w:rPr>
          <w:rFonts w:ascii="Times New Roman" w:hAnsi="Times New Roman"/>
        </w:rPr>
        <w:t xml:space="preserve">V případě, že </w:t>
      </w:r>
      <w:r w:rsidR="003B370D">
        <w:rPr>
          <w:rFonts w:ascii="Times New Roman" w:hAnsi="Times New Roman"/>
        </w:rPr>
        <w:t>klient</w:t>
      </w:r>
      <w:r w:rsidRPr="0094309C">
        <w:rPr>
          <w:rFonts w:ascii="Times New Roman" w:hAnsi="Times New Roman"/>
        </w:rPr>
        <w:t xml:space="preserve"> svým jednáním omezuje práva a svobody, ohrožuje slovně </w:t>
      </w:r>
      <w:r w:rsidR="00E40C5E" w:rsidRPr="0094309C">
        <w:rPr>
          <w:rFonts w:ascii="Times New Roman" w:hAnsi="Times New Roman"/>
        </w:rPr>
        <w:t>či</w:t>
      </w:r>
      <w:r w:rsidRPr="0094309C">
        <w:rPr>
          <w:rFonts w:ascii="Times New Roman" w:hAnsi="Times New Roman"/>
        </w:rPr>
        <w:t xml:space="preserve"> fyzicky pracovníky nebo sebe, řeší </w:t>
      </w:r>
      <w:r w:rsidR="00E40C5E" w:rsidRPr="0094309C">
        <w:rPr>
          <w:rFonts w:ascii="Times New Roman" w:hAnsi="Times New Roman"/>
        </w:rPr>
        <w:t>daný problém vedoucí služby, která s </w:t>
      </w:r>
      <w:r w:rsidR="003B370D">
        <w:rPr>
          <w:rFonts w:ascii="Times New Roman" w:hAnsi="Times New Roman"/>
        </w:rPr>
        <w:t>klient</w:t>
      </w:r>
      <w:r w:rsidR="00E40C5E" w:rsidRPr="0094309C">
        <w:rPr>
          <w:rFonts w:ascii="Times New Roman" w:hAnsi="Times New Roman"/>
        </w:rPr>
        <w:t xml:space="preserve">em, popřípadě s </w:t>
      </w:r>
      <w:r w:rsidRPr="0094309C">
        <w:rPr>
          <w:rFonts w:ascii="Times New Roman" w:hAnsi="Times New Roman"/>
        </w:rPr>
        <w:t>jeho rodino</w:t>
      </w:r>
      <w:r w:rsidR="00E40C5E" w:rsidRPr="0094309C">
        <w:rPr>
          <w:rFonts w:ascii="Times New Roman" w:hAnsi="Times New Roman"/>
        </w:rPr>
        <w:t>u situaci projedná a pokusí se dojednat</w:t>
      </w:r>
      <w:r w:rsidRPr="0094309C">
        <w:rPr>
          <w:rFonts w:ascii="Times New Roman" w:hAnsi="Times New Roman"/>
        </w:rPr>
        <w:t xml:space="preserve"> nápravu. Pokud se situace opakuje, může to být důvodem k ukončení služby. </w:t>
      </w:r>
    </w:p>
    <w:p w:rsidR="00520E86" w:rsidRPr="00564A4D" w:rsidRDefault="00C6563C" w:rsidP="0094309C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Součástí charakteru služby je respekt k individuálnímu životnímu stylu </w:t>
      </w:r>
      <w:r w:rsidR="003B370D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. V případě, že zasahuje do poskytování péče a bezpečí pracovníků, je předmětem jednání s vedoucí služby přizpůsobení domácnosti (např. pes v domácnosti). </w:t>
      </w:r>
    </w:p>
    <w:p w:rsidR="00564A4D" w:rsidRPr="000826BF" w:rsidRDefault="00CA370D" w:rsidP="0094309C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0826BF">
        <w:rPr>
          <w:rFonts w:ascii="Times New Roman" w:hAnsi="Times New Roman"/>
          <w:sz w:val="22"/>
        </w:rPr>
        <w:t xml:space="preserve">V rámci zkvalitňování péče o klienta jsou prováděny nepravidelné kontroly </w:t>
      </w:r>
      <w:r w:rsidR="000826BF">
        <w:rPr>
          <w:rFonts w:ascii="Times New Roman" w:hAnsi="Times New Roman"/>
          <w:sz w:val="22"/>
        </w:rPr>
        <w:t>pečovatelek</w:t>
      </w:r>
      <w:bookmarkStart w:id="0" w:name="_GoBack"/>
      <w:bookmarkEnd w:id="0"/>
      <w:r w:rsidRPr="000826BF">
        <w:rPr>
          <w:rFonts w:ascii="Times New Roman" w:hAnsi="Times New Roman"/>
          <w:sz w:val="22"/>
        </w:rPr>
        <w:t xml:space="preserve"> v domácnosti klienta vedoucí, nebo sociální pracovnicí.</w:t>
      </w:r>
    </w:p>
    <w:p w:rsidR="00C714B9" w:rsidRPr="0094309C" w:rsidRDefault="00C714B9" w:rsidP="00C714B9">
      <w:pPr>
        <w:pStyle w:val="Odstavecseseznamem"/>
        <w:spacing w:after="0" w:line="360" w:lineRule="auto"/>
        <w:ind w:left="360"/>
        <w:jc w:val="both"/>
        <w:rPr>
          <w:rFonts w:ascii="Times New Roman" w:hAnsi="Times New Roman"/>
          <w:sz w:val="22"/>
        </w:rPr>
      </w:pPr>
    </w:p>
    <w:p w:rsidR="00686BC7" w:rsidRPr="00AC74BE" w:rsidRDefault="00686BC7" w:rsidP="00AC74BE">
      <w:pPr>
        <w:spacing w:line="360" w:lineRule="auto"/>
        <w:jc w:val="both"/>
        <w:rPr>
          <w:rFonts w:ascii="Times New Roman" w:hAnsi="Times New Roman"/>
        </w:rPr>
      </w:pPr>
    </w:p>
    <w:sectPr w:rsidR="00686BC7" w:rsidRPr="00AC74BE" w:rsidSect="008C5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268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D" w:rsidRDefault="00CB02ED">
      <w:pPr>
        <w:spacing w:after="0"/>
      </w:pPr>
      <w:r>
        <w:separator/>
      </w:r>
    </w:p>
  </w:endnote>
  <w:endnote w:type="continuationSeparator" w:id="0">
    <w:p w:rsidR="00CB02ED" w:rsidRDefault="00CB0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7" w:rsidRDefault="00F40A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30" w:rsidRPr="00AE5F17" w:rsidRDefault="001F5930" w:rsidP="00AE5F17">
    <w:pPr>
      <w:pStyle w:val="Zhlav"/>
      <w:rPr>
        <w:rFonts w:ascii="Times New Roman" w:hAnsi="Times New Roman"/>
        <w:b/>
        <w:smallCaps/>
        <w:sz w:val="22"/>
      </w:rPr>
    </w:pPr>
    <w:r>
      <w:rPr>
        <w:rFonts w:ascii="Times New Roman" w:hAnsi="Times New Roman"/>
        <w:b/>
        <w:smallCaps/>
        <w:sz w:val="22"/>
      </w:rPr>
      <w:t xml:space="preserve"> </w:t>
    </w:r>
  </w:p>
  <w:tbl>
    <w:tblPr>
      <w:tblW w:w="9561" w:type="dxa"/>
      <w:jc w:val="center"/>
      <w:tblLook w:val="01E0" w:firstRow="1" w:lastRow="1" w:firstColumn="1" w:lastColumn="1" w:noHBand="0" w:noVBand="0"/>
    </w:tblPr>
    <w:tblGrid>
      <w:gridCol w:w="9288"/>
      <w:gridCol w:w="273"/>
    </w:tblGrid>
    <w:tr w:rsidR="001F5930" w:rsidRPr="00E26779">
      <w:trPr>
        <w:trHeight w:val="1029"/>
        <w:jc w:val="center"/>
      </w:trPr>
      <w:tc>
        <w:tcPr>
          <w:tcW w:w="1743" w:type="dxa"/>
        </w:tcPr>
        <w:p w:rsidR="001F5930" w:rsidRPr="00ED1BB0" w:rsidRDefault="00C50E1E" w:rsidP="00ED1BB0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cs-CZ"/>
            </w:rPr>
            <w:drawing>
              <wp:inline distT="0" distB="0" distL="0" distR="0" wp14:anchorId="75F71420" wp14:editId="22CC15C0">
                <wp:extent cx="5760720" cy="676275"/>
                <wp:effectExtent l="0" t="0" r="0" b="9525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ápatí pečovatelská služba 201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</w:tcPr>
        <w:p w:rsidR="001F5930" w:rsidRPr="00ED1BB0" w:rsidRDefault="001F5930" w:rsidP="00D5230D">
          <w:pPr>
            <w:tabs>
              <w:tab w:val="left" w:pos="760"/>
            </w:tabs>
            <w:spacing w:after="0"/>
            <w:ind w:left="56"/>
            <w:jc w:val="both"/>
            <w:rPr>
              <w:rFonts w:ascii="Times New Roman" w:hAnsi="Times New Roman"/>
              <w:sz w:val="22"/>
            </w:rPr>
          </w:pPr>
        </w:p>
      </w:tc>
    </w:tr>
  </w:tbl>
  <w:p w:rsidR="001F5930" w:rsidRPr="00AE5F17" w:rsidRDefault="001F5930" w:rsidP="00AE5F17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7" w:rsidRDefault="00F40A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D" w:rsidRDefault="00CB02ED">
      <w:pPr>
        <w:spacing w:after="0"/>
      </w:pPr>
      <w:r>
        <w:separator/>
      </w:r>
    </w:p>
  </w:footnote>
  <w:footnote w:type="continuationSeparator" w:id="0">
    <w:p w:rsidR="00CB02ED" w:rsidRDefault="00CB02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7" w:rsidRDefault="00F40A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1E" w:rsidRPr="00C50E1E" w:rsidRDefault="00C50E1E" w:rsidP="00C50E1E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Obdélník 2" descr="mailbox://C:/Users/marta/Desktop/Hlavi%C4%8Dky%20nov%C3%A9.eml?number=0&amp;part=1.6&amp;type=image/gif&amp;filename=z%C3%A1pat%C3%AD%20pe%C4%8Dovatelsk%C3%A1%20slu%C5%BEba%202015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1A19AC" id="Obdélník 2" o:spid="_x0000_s1026" alt="mailbox://C:/Users/marta/Desktop/Hlavi%C4%8Dky%20nov%C3%A9.eml?number=0&amp;part=1.6&amp;type=image/gif&amp;filename=z%C3%A1pat%C3%AD%20pe%C4%8Dovatelsk%C3%A1%20slu%C5%BEba%20201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KfulAPwMAAHgGAAAOAAAAAAAAAAAAAAAAAC4CAABkcnMvZTJvRG9jLnhtbFBLAQIt&#10;ABQABgAIAAAAIQBMoOks2AAAAAMBAAAPAAAAAAAAAAAAAAAAAJkFAABkcnMvZG93bnJldi54bWxQ&#10;SwUGAAAAAAQABADzAAAAn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Obdélník 3" descr="mailbox://C:/Users/marta/Desktop/Hlavi%C4%8Dky%20nov%C3%A9.eml?number=0&amp;part=1.6&amp;type=image/gif&amp;filename=z%C3%A1pat%C3%AD%20pe%C4%8Dovatelsk%C3%A1%20slu%C5%BEba%202015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DB395E" id="Obdélník 3" o:spid="_x0000_s1026" alt="mailbox://C:/Users/marta/Desktop/Hlavi%C4%8Dky%20nov%C3%A9.eml?number=0&amp;part=1.6&amp;type=image/gif&amp;filename=z%C3%A1pat%C3%AD%20pe%C4%8Dovatelsk%C3%A1%20slu%C5%BEba%20201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B/GR0ADAAB4BgAADgAAAAAAAAAAAAAAAAAuAgAAZHJzL2Uyb0RvYy54bWxQSwEC&#10;LQAUAAYACAAAACEATKDpLNgAAAADAQAADwAAAAAAAAAAAAAAAACaBQAAZHJzL2Rvd25yZXYueG1s&#10;UEsFBgAAAAAEAAQA8wAAAJ8GAAAAAA==&#10;" filled="f" stroked="f">
              <o:lock v:ext="edit" aspectratio="t"/>
              <w10:anchorlock/>
            </v:rect>
          </w:pict>
        </mc:Fallback>
      </mc:AlternateContent>
    </w:r>
    <w:r w:rsidR="00F60062">
      <w:rPr>
        <w:noProof/>
        <w:lang w:eastAsia="cs-CZ"/>
      </w:rPr>
      <w:drawing>
        <wp:inline distT="0" distB="0" distL="0" distR="0" wp14:anchorId="5EDDAD96" wp14:editId="79592B15">
          <wp:extent cx="5760720" cy="869323"/>
          <wp:effectExtent l="0" t="0" r="0" b="6985"/>
          <wp:docPr id="1" name="Obrázek 1" descr="C:\Users\marta\Desktop\hlavičky 2019 Charita Beroun záhlav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arta\Desktop\hlavičky 2019 Charita Beroun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7" w:rsidRDefault="00F40A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sz w:val="24"/>
      </w:rPr>
    </w:lvl>
  </w:abstractNum>
  <w:abstractNum w:abstractNumId="1" w15:restartNumberingAfterBreak="0">
    <w:nsid w:val="06E11D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AF1FFC"/>
    <w:multiLevelType w:val="hybridMultilevel"/>
    <w:tmpl w:val="6B96F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34407"/>
    <w:multiLevelType w:val="hybridMultilevel"/>
    <w:tmpl w:val="F62C9D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2227E"/>
    <w:multiLevelType w:val="hybridMultilevel"/>
    <w:tmpl w:val="DB22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465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04E5C"/>
    <w:multiLevelType w:val="hybridMultilevel"/>
    <w:tmpl w:val="7D664CD8"/>
    <w:lvl w:ilvl="0" w:tplc="9AFA1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45B"/>
    <w:multiLevelType w:val="hybridMultilevel"/>
    <w:tmpl w:val="EDAC6ADA"/>
    <w:lvl w:ilvl="0" w:tplc="858A96E0">
      <w:start w:val="7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6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E4FBD"/>
    <w:multiLevelType w:val="hybridMultilevel"/>
    <w:tmpl w:val="87F0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38DA"/>
    <w:multiLevelType w:val="hybridMultilevel"/>
    <w:tmpl w:val="14F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A7A562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08CB"/>
    <w:multiLevelType w:val="hybridMultilevel"/>
    <w:tmpl w:val="1D62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7EFF"/>
    <w:multiLevelType w:val="hybridMultilevel"/>
    <w:tmpl w:val="AC5233E6"/>
    <w:lvl w:ilvl="0" w:tplc="702CC9D2">
      <w:start w:val="1"/>
      <w:numFmt w:val="decimal"/>
      <w:lvlText w:val="(%1)"/>
      <w:lvlJc w:val="left"/>
      <w:pPr>
        <w:ind w:left="1186" w:hanging="7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3742"/>
    <w:multiLevelType w:val="hybridMultilevel"/>
    <w:tmpl w:val="6CB0F6CC"/>
    <w:lvl w:ilvl="0" w:tplc="6EA8AC40">
      <w:start w:val="1"/>
      <w:numFmt w:val="decimal"/>
      <w:pStyle w:val="poskytovate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7E0AB7"/>
    <w:multiLevelType w:val="hybridMultilevel"/>
    <w:tmpl w:val="464A033A"/>
    <w:lvl w:ilvl="0" w:tplc="364A3D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E65C5"/>
    <w:multiLevelType w:val="singleLevel"/>
    <w:tmpl w:val="F6E444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mbria" w:hint="default"/>
        <w:sz w:val="22"/>
      </w:rPr>
    </w:lvl>
  </w:abstractNum>
  <w:abstractNum w:abstractNumId="16" w15:restartNumberingAfterBreak="0">
    <w:nsid w:val="30C41294"/>
    <w:multiLevelType w:val="multilevel"/>
    <w:tmpl w:val="7AA6BC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DC5A23"/>
    <w:multiLevelType w:val="multilevel"/>
    <w:tmpl w:val="7AA6BC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115F65"/>
    <w:multiLevelType w:val="multilevel"/>
    <w:tmpl w:val="D2E66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BF7"/>
    <w:multiLevelType w:val="hybridMultilevel"/>
    <w:tmpl w:val="2842C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52791"/>
    <w:multiLevelType w:val="multilevel"/>
    <w:tmpl w:val="7AA6BC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453272"/>
    <w:multiLevelType w:val="hybridMultilevel"/>
    <w:tmpl w:val="F6305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43B41"/>
    <w:multiLevelType w:val="hybridMultilevel"/>
    <w:tmpl w:val="F252CEA2"/>
    <w:lvl w:ilvl="0" w:tplc="A66C020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2F3B"/>
    <w:multiLevelType w:val="hybridMultilevel"/>
    <w:tmpl w:val="4B684E96"/>
    <w:lvl w:ilvl="0" w:tplc="71C4E700">
      <w:start w:val="2"/>
      <w:numFmt w:val="decimal"/>
      <w:lvlText w:val="(%1)"/>
      <w:lvlJc w:val="left"/>
      <w:pPr>
        <w:ind w:left="760" w:hanging="7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F21FA"/>
    <w:multiLevelType w:val="hybridMultilevel"/>
    <w:tmpl w:val="5DC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44D7"/>
    <w:multiLevelType w:val="hybridMultilevel"/>
    <w:tmpl w:val="4052DAB6"/>
    <w:lvl w:ilvl="0" w:tplc="858A96E0">
      <w:start w:val="1"/>
      <w:numFmt w:val="decimal"/>
      <w:lvlText w:val="(%1)"/>
      <w:lvlJc w:val="left"/>
      <w:pPr>
        <w:ind w:left="150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06118B"/>
    <w:multiLevelType w:val="hybridMultilevel"/>
    <w:tmpl w:val="8CA8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D3819"/>
    <w:multiLevelType w:val="hybridMultilevel"/>
    <w:tmpl w:val="9028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58BE"/>
    <w:multiLevelType w:val="hybridMultilevel"/>
    <w:tmpl w:val="7A2A02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D2C3E8">
      <w:start w:val="1"/>
      <w:numFmt w:val="decimal"/>
      <w:lvlText w:val="(%2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992F71"/>
    <w:multiLevelType w:val="hybridMultilevel"/>
    <w:tmpl w:val="EE306210"/>
    <w:lvl w:ilvl="0" w:tplc="71C4E700">
      <w:start w:val="2"/>
      <w:numFmt w:val="decimal"/>
      <w:lvlText w:val="(%1)"/>
      <w:lvlJc w:val="left"/>
      <w:pPr>
        <w:ind w:left="760" w:hanging="7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49543B"/>
    <w:multiLevelType w:val="multilevel"/>
    <w:tmpl w:val="7AA6BC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2675FF"/>
    <w:multiLevelType w:val="hybridMultilevel"/>
    <w:tmpl w:val="349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852EE"/>
    <w:multiLevelType w:val="hybridMultilevel"/>
    <w:tmpl w:val="99165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036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8D5A45"/>
    <w:multiLevelType w:val="hybridMultilevel"/>
    <w:tmpl w:val="AC862210"/>
    <w:lvl w:ilvl="0" w:tplc="EE46A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832398"/>
    <w:multiLevelType w:val="hybridMultilevel"/>
    <w:tmpl w:val="7132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0632"/>
    <w:multiLevelType w:val="hybridMultilevel"/>
    <w:tmpl w:val="DA1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A0D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6494702"/>
    <w:multiLevelType w:val="multilevel"/>
    <w:tmpl w:val="243EB0B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216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AF5071"/>
    <w:multiLevelType w:val="hybridMultilevel"/>
    <w:tmpl w:val="450C555E"/>
    <w:lvl w:ilvl="0" w:tplc="66265C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BB820FB8">
      <w:numFmt w:val="bullet"/>
      <w:lvlText w:val=""/>
      <w:lvlJc w:val="left"/>
      <w:pPr>
        <w:ind w:left="1800" w:hanging="360"/>
      </w:pPr>
      <w:rPr>
        <w:rFonts w:ascii="Symbol" w:eastAsia="Cambria" w:hAnsi="Symbol" w:cs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51070F"/>
    <w:multiLevelType w:val="multilevel"/>
    <w:tmpl w:val="7AA6BC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E8296D"/>
    <w:multiLevelType w:val="hybridMultilevel"/>
    <w:tmpl w:val="FE6E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F7C18"/>
    <w:multiLevelType w:val="hybridMultilevel"/>
    <w:tmpl w:val="EDAC6ADA"/>
    <w:lvl w:ilvl="0" w:tplc="858A96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04B5"/>
    <w:multiLevelType w:val="singleLevel"/>
    <w:tmpl w:val="1652A7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mbria" w:hint="default"/>
        <w:sz w:val="22"/>
        <w:szCs w:val="22"/>
      </w:rPr>
    </w:lvl>
  </w:abstractNum>
  <w:abstractNum w:abstractNumId="44" w15:restartNumberingAfterBreak="0">
    <w:nsid w:val="74D42AE6"/>
    <w:multiLevelType w:val="hybridMultilevel"/>
    <w:tmpl w:val="0552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E4376"/>
    <w:multiLevelType w:val="singleLevel"/>
    <w:tmpl w:val="17F0DA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mbria" w:hint="default"/>
        <w:b w:val="0"/>
        <w:i w:val="0"/>
      </w:rPr>
    </w:lvl>
  </w:abstractNum>
  <w:abstractNum w:abstractNumId="46" w15:restartNumberingAfterBreak="0">
    <w:nsid w:val="7C132A7D"/>
    <w:multiLevelType w:val="multilevel"/>
    <w:tmpl w:val="424E32B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C60506"/>
    <w:multiLevelType w:val="hybridMultilevel"/>
    <w:tmpl w:val="814CC564"/>
    <w:lvl w:ilvl="0" w:tplc="839C6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02D4D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26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E3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45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44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CE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53B0C"/>
    <w:multiLevelType w:val="hybridMultilevel"/>
    <w:tmpl w:val="D916A5E4"/>
    <w:lvl w:ilvl="0" w:tplc="3CD2C3E8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2"/>
  </w:num>
  <w:num w:numId="5">
    <w:abstractNumId w:val="19"/>
  </w:num>
  <w:num w:numId="6">
    <w:abstractNumId w:val="4"/>
  </w:num>
  <w:num w:numId="7">
    <w:abstractNumId w:val="9"/>
  </w:num>
  <w:num w:numId="8">
    <w:abstractNumId w:val="31"/>
  </w:num>
  <w:num w:numId="9">
    <w:abstractNumId w:val="11"/>
  </w:num>
  <w:num w:numId="10">
    <w:abstractNumId w:val="24"/>
  </w:num>
  <w:num w:numId="11">
    <w:abstractNumId w:val="32"/>
  </w:num>
  <w:num w:numId="12">
    <w:abstractNumId w:val="41"/>
  </w:num>
  <w:num w:numId="13">
    <w:abstractNumId w:val="44"/>
  </w:num>
  <w:num w:numId="14">
    <w:abstractNumId w:val="36"/>
  </w:num>
  <w:num w:numId="15">
    <w:abstractNumId w:val="26"/>
  </w:num>
  <w:num w:numId="16">
    <w:abstractNumId w:val="35"/>
  </w:num>
  <w:num w:numId="17">
    <w:abstractNumId w:val="42"/>
  </w:num>
  <w:num w:numId="18">
    <w:abstractNumId w:val="18"/>
  </w:num>
  <w:num w:numId="19">
    <w:abstractNumId w:val="28"/>
  </w:num>
  <w:num w:numId="20">
    <w:abstractNumId w:val="7"/>
  </w:num>
  <w:num w:numId="21">
    <w:abstractNumId w:val="25"/>
  </w:num>
  <w:num w:numId="22">
    <w:abstractNumId w:val="38"/>
  </w:num>
  <w:num w:numId="23">
    <w:abstractNumId w:val="48"/>
  </w:num>
  <w:num w:numId="24">
    <w:abstractNumId w:val="29"/>
  </w:num>
  <w:num w:numId="25">
    <w:abstractNumId w:val="12"/>
  </w:num>
  <w:num w:numId="26">
    <w:abstractNumId w:val="22"/>
  </w:num>
  <w:num w:numId="27">
    <w:abstractNumId w:val="23"/>
  </w:num>
  <w:num w:numId="28">
    <w:abstractNumId w:val="6"/>
  </w:num>
  <w:num w:numId="29">
    <w:abstractNumId w:val="14"/>
  </w:num>
  <w:num w:numId="30">
    <w:abstractNumId w:val="43"/>
  </w:num>
  <w:num w:numId="31">
    <w:abstractNumId w:val="13"/>
  </w:num>
  <w:num w:numId="32">
    <w:abstractNumId w:val="15"/>
  </w:num>
  <w:num w:numId="33">
    <w:abstractNumId w:val="45"/>
  </w:num>
  <w:num w:numId="34">
    <w:abstractNumId w:val="47"/>
  </w:num>
  <w:num w:numId="35">
    <w:abstractNumId w:val="0"/>
  </w:num>
  <w:num w:numId="36">
    <w:abstractNumId w:val="37"/>
  </w:num>
  <w:num w:numId="37">
    <w:abstractNumId w:val="8"/>
  </w:num>
  <w:num w:numId="38">
    <w:abstractNumId w:val="5"/>
  </w:num>
  <w:num w:numId="39">
    <w:abstractNumId w:val="1"/>
  </w:num>
  <w:num w:numId="40">
    <w:abstractNumId w:val="33"/>
  </w:num>
  <w:num w:numId="41">
    <w:abstractNumId w:val="40"/>
  </w:num>
  <w:num w:numId="42">
    <w:abstractNumId w:val="30"/>
  </w:num>
  <w:num w:numId="43">
    <w:abstractNumId w:val="17"/>
  </w:num>
  <w:num w:numId="44">
    <w:abstractNumId w:val="16"/>
  </w:num>
  <w:num w:numId="45">
    <w:abstractNumId w:val="46"/>
  </w:num>
  <w:num w:numId="46">
    <w:abstractNumId w:val="20"/>
  </w:num>
  <w:num w:numId="47">
    <w:abstractNumId w:val="39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7"/>
    <w:rsid w:val="00004A77"/>
    <w:rsid w:val="0004140B"/>
    <w:rsid w:val="000826BF"/>
    <w:rsid w:val="00097FB4"/>
    <w:rsid w:val="000B2DFE"/>
    <w:rsid w:val="000C19B9"/>
    <w:rsid w:val="000E7D65"/>
    <w:rsid w:val="001026AF"/>
    <w:rsid w:val="00122CC2"/>
    <w:rsid w:val="00166FC9"/>
    <w:rsid w:val="00191EDE"/>
    <w:rsid w:val="001E0139"/>
    <w:rsid w:val="001F5930"/>
    <w:rsid w:val="0020231E"/>
    <w:rsid w:val="0020534A"/>
    <w:rsid w:val="002225FC"/>
    <w:rsid w:val="00225219"/>
    <w:rsid w:val="002505D7"/>
    <w:rsid w:val="00274B62"/>
    <w:rsid w:val="00294B50"/>
    <w:rsid w:val="002A53D0"/>
    <w:rsid w:val="002C12B8"/>
    <w:rsid w:val="002C503D"/>
    <w:rsid w:val="002D099D"/>
    <w:rsid w:val="002E0217"/>
    <w:rsid w:val="002E3AFB"/>
    <w:rsid w:val="003136DD"/>
    <w:rsid w:val="0032707A"/>
    <w:rsid w:val="0034673D"/>
    <w:rsid w:val="003528D8"/>
    <w:rsid w:val="0037042F"/>
    <w:rsid w:val="003850AC"/>
    <w:rsid w:val="003933B3"/>
    <w:rsid w:val="003A347D"/>
    <w:rsid w:val="003B370D"/>
    <w:rsid w:val="003B3EB7"/>
    <w:rsid w:val="003B438E"/>
    <w:rsid w:val="003D7E14"/>
    <w:rsid w:val="0040346C"/>
    <w:rsid w:val="00447A5F"/>
    <w:rsid w:val="00454453"/>
    <w:rsid w:val="0045676F"/>
    <w:rsid w:val="00471E5F"/>
    <w:rsid w:val="004757C2"/>
    <w:rsid w:val="004A30DF"/>
    <w:rsid w:val="004B0B76"/>
    <w:rsid w:val="004D6A88"/>
    <w:rsid w:val="004F5B91"/>
    <w:rsid w:val="00500A2D"/>
    <w:rsid w:val="00514DC7"/>
    <w:rsid w:val="00520E86"/>
    <w:rsid w:val="005431B0"/>
    <w:rsid w:val="0055591B"/>
    <w:rsid w:val="00564A4D"/>
    <w:rsid w:val="00572863"/>
    <w:rsid w:val="005A3AAC"/>
    <w:rsid w:val="005D3E22"/>
    <w:rsid w:val="00623EB2"/>
    <w:rsid w:val="00634DAA"/>
    <w:rsid w:val="00681EA6"/>
    <w:rsid w:val="00686BC7"/>
    <w:rsid w:val="006A09BC"/>
    <w:rsid w:val="006E7BB3"/>
    <w:rsid w:val="007102E9"/>
    <w:rsid w:val="00721AB0"/>
    <w:rsid w:val="00722461"/>
    <w:rsid w:val="00730D4B"/>
    <w:rsid w:val="00762C53"/>
    <w:rsid w:val="00764EE3"/>
    <w:rsid w:val="00767E2D"/>
    <w:rsid w:val="00771414"/>
    <w:rsid w:val="00772C0D"/>
    <w:rsid w:val="007F05BB"/>
    <w:rsid w:val="007F506C"/>
    <w:rsid w:val="00802A58"/>
    <w:rsid w:val="00815A2B"/>
    <w:rsid w:val="0081715E"/>
    <w:rsid w:val="0083622A"/>
    <w:rsid w:val="008462B2"/>
    <w:rsid w:val="00850863"/>
    <w:rsid w:val="00850A92"/>
    <w:rsid w:val="00850DB4"/>
    <w:rsid w:val="0086661E"/>
    <w:rsid w:val="0089095E"/>
    <w:rsid w:val="008915E1"/>
    <w:rsid w:val="00894781"/>
    <w:rsid w:val="008A3642"/>
    <w:rsid w:val="008B5C45"/>
    <w:rsid w:val="008C5BE5"/>
    <w:rsid w:val="008D168C"/>
    <w:rsid w:val="00900922"/>
    <w:rsid w:val="00901EBE"/>
    <w:rsid w:val="0094309C"/>
    <w:rsid w:val="00975092"/>
    <w:rsid w:val="00976D9D"/>
    <w:rsid w:val="0098751A"/>
    <w:rsid w:val="00992A9D"/>
    <w:rsid w:val="009A00C1"/>
    <w:rsid w:val="009B36EE"/>
    <w:rsid w:val="009C17C2"/>
    <w:rsid w:val="009C17F2"/>
    <w:rsid w:val="00A50249"/>
    <w:rsid w:val="00A817C6"/>
    <w:rsid w:val="00A85741"/>
    <w:rsid w:val="00A90A07"/>
    <w:rsid w:val="00AC74BE"/>
    <w:rsid w:val="00AE5F17"/>
    <w:rsid w:val="00AF29C5"/>
    <w:rsid w:val="00B2728C"/>
    <w:rsid w:val="00B37EEC"/>
    <w:rsid w:val="00B6771C"/>
    <w:rsid w:val="00B84856"/>
    <w:rsid w:val="00B96C6B"/>
    <w:rsid w:val="00BB3FAE"/>
    <w:rsid w:val="00BC4396"/>
    <w:rsid w:val="00BE4455"/>
    <w:rsid w:val="00BF0B1E"/>
    <w:rsid w:val="00C01B70"/>
    <w:rsid w:val="00C05461"/>
    <w:rsid w:val="00C120F9"/>
    <w:rsid w:val="00C40A29"/>
    <w:rsid w:val="00C42CEA"/>
    <w:rsid w:val="00C50E1E"/>
    <w:rsid w:val="00C61932"/>
    <w:rsid w:val="00C6563C"/>
    <w:rsid w:val="00C714B9"/>
    <w:rsid w:val="00CA20BA"/>
    <w:rsid w:val="00CA370D"/>
    <w:rsid w:val="00CB02ED"/>
    <w:rsid w:val="00CB1467"/>
    <w:rsid w:val="00CC5DBF"/>
    <w:rsid w:val="00D033E7"/>
    <w:rsid w:val="00D17C08"/>
    <w:rsid w:val="00D41BEC"/>
    <w:rsid w:val="00D5230D"/>
    <w:rsid w:val="00DD3E61"/>
    <w:rsid w:val="00E14AF2"/>
    <w:rsid w:val="00E25AD4"/>
    <w:rsid w:val="00E3369B"/>
    <w:rsid w:val="00E40C5E"/>
    <w:rsid w:val="00E63AA0"/>
    <w:rsid w:val="00EB4AEF"/>
    <w:rsid w:val="00EC1C14"/>
    <w:rsid w:val="00EC52AC"/>
    <w:rsid w:val="00ED1BB0"/>
    <w:rsid w:val="00EF3D79"/>
    <w:rsid w:val="00EF57A2"/>
    <w:rsid w:val="00F04F5F"/>
    <w:rsid w:val="00F16785"/>
    <w:rsid w:val="00F177BA"/>
    <w:rsid w:val="00F40A77"/>
    <w:rsid w:val="00F53A33"/>
    <w:rsid w:val="00F60062"/>
    <w:rsid w:val="00F643F7"/>
    <w:rsid w:val="00F71289"/>
    <w:rsid w:val="00F76B60"/>
    <w:rsid w:val="00F82CD6"/>
    <w:rsid w:val="00FA0BD4"/>
    <w:rsid w:val="00FD30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4BF75-D0E5-4F5C-A80A-C652CFC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uiPriority="99" w:qFormat="1"/>
    <w:lsdException w:name="heading 5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F00"/>
  </w:style>
  <w:style w:type="paragraph" w:styleId="Nadpis2">
    <w:name w:val="heading 2"/>
    <w:basedOn w:val="Normln"/>
    <w:next w:val="Normln"/>
    <w:link w:val="Nadpis2Char"/>
    <w:uiPriority w:val="99"/>
    <w:qFormat/>
    <w:rsid w:val="00097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9C17C2"/>
    <w:pPr>
      <w:spacing w:before="240" w:after="60"/>
      <w:outlineLvl w:val="4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D09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D099D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D099D"/>
  </w:style>
  <w:style w:type="paragraph" w:styleId="Zpat">
    <w:name w:val="footer"/>
    <w:basedOn w:val="Normln"/>
    <w:link w:val="ZpatChar"/>
    <w:uiPriority w:val="99"/>
    <w:rsid w:val="002D099D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099D"/>
  </w:style>
  <w:style w:type="paragraph" w:styleId="Textbubliny">
    <w:name w:val="Balloon Text"/>
    <w:basedOn w:val="Normln"/>
    <w:link w:val="TextbublinyChar"/>
    <w:uiPriority w:val="99"/>
    <w:rsid w:val="003B3E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B3E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D1B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9C17C2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customStyle="1" w:styleId="poskytovate">
    <w:name w:val="poskytovate"/>
    <w:basedOn w:val="Nadpis2"/>
    <w:uiPriority w:val="99"/>
    <w:rsid w:val="00097FB4"/>
    <w:pPr>
      <w:keepLines w:val="0"/>
      <w:numPr>
        <w:numId w:val="31"/>
      </w:numPr>
      <w:spacing w:before="0" w:line="360" w:lineRule="auto"/>
      <w:jc w:val="both"/>
    </w:pPr>
    <w:rPr>
      <w:rFonts w:ascii="Times New Roman" w:eastAsia="Times New Roman" w:hAnsi="Times New Roman" w:cs="Arial"/>
      <w:bCs w:val="0"/>
      <w:i/>
      <w:smallCaps/>
      <w:color w:val="auto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97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C120F9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20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rsid w:val="00C120F9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rsid w:val="007102E9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7102E9"/>
    <w:rPr>
      <w:rFonts w:ascii="Tahoma" w:eastAsia="Cambri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40D1130CBE544A6E32753FB0C24C4" ma:contentTypeVersion="13" ma:contentTypeDescription="Vytvoří nový dokument" ma:contentTypeScope="" ma:versionID="290131f5df968e8d092514e594572284">
  <xsd:schema xmlns:xsd="http://www.w3.org/2001/XMLSchema" xmlns:xs="http://www.w3.org/2001/XMLSchema" xmlns:p="http://schemas.microsoft.com/office/2006/metadata/properties" xmlns:ns2="1e74f274-d387-4226-a538-07b6e0d1eac3" xmlns:ns3="0981af63-6374-4f28-985a-451a0ec17d9a" targetNamespace="http://schemas.microsoft.com/office/2006/metadata/properties" ma:root="true" ma:fieldsID="87f4729fc33edafdddf1ac431e5c24e9" ns2:_="" ns3:_="">
    <xsd:import namespace="1e74f274-d387-4226-a538-07b6e0d1eac3"/>
    <xsd:import namespace="0981af63-6374-4f28-985a-451a0ec17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f274-d387-4226-a538-07b6e0d1e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af63-6374-4f28-985a-451a0ec17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3345E-0607-4932-A23A-9600BAA0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f274-d387-4226-a538-07b6e0d1eac3"/>
    <ds:schemaRef ds:uri="0981af63-6374-4f28-985a-451a0ec1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40E86-9ECC-4070-926E-54EEF3273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E5434-359E-48CF-90D5-9AD966BF4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eva.kudrnova@volny.cz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Kudrnová</dc:creator>
  <cp:lastModifiedBy>Marta</cp:lastModifiedBy>
  <cp:revision>6</cp:revision>
  <cp:lastPrinted>2021-12-07T08:19:00Z</cp:lastPrinted>
  <dcterms:created xsi:type="dcterms:W3CDTF">2021-12-07T08:16:00Z</dcterms:created>
  <dcterms:modified xsi:type="dcterms:W3CDTF">2021-12-14T10:50:00Z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0x0101006E340D1130CBE544A6E32753FB0C24C4</vt:lpwstr>
  </property>
</Properties>
</file>